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0B" w:rsidRDefault="00E4060B" w:rsidP="00E406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Instructions</w:t>
      </w:r>
    </w:p>
    <w:p w:rsidR="00E4060B" w:rsidRDefault="00E4060B" w:rsidP="00E406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for</w:t>
      </w:r>
    </w:p>
    <w:p w:rsidR="00E4060B" w:rsidRDefault="00E4060B" w:rsidP="00E406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Services Agreement</w:t>
      </w:r>
    </w:p>
    <w:p w:rsidR="007A25EE" w:rsidRDefault="007A25EE" w:rsidP="00E4060B">
      <w:pPr>
        <w:spacing w:after="0" w:line="240" w:lineRule="auto"/>
        <w:jc w:val="center"/>
        <w:rPr>
          <w:rFonts w:ascii="Times New Roman" w:hAnsi="Times New Roman" w:cs="Times New Roman"/>
          <w:b/>
          <w:sz w:val="32"/>
          <w:szCs w:val="32"/>
        </w:rPr>
      </w:pPr>
    </w:p>
    <w:p w:rsidR="009E5052" w:rsidRDefault="002B6B8A">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Background &amp; Intent</w:t>
      </w:r>
    </w:p>
    <w:p w:rsidR="009E5052" w:rsidRDefault="002B6B8A">
      <w:pPr>
        <w:rPr>
          <w:rFonts w:ascii="Times New Roman" w:hAnsi="Times New Roman" w:cs="Times New Roman"/>
          <w:sz w:val="24"/>
          <w:szCs w:val="24"/>
        </w:rPr>
      </w:pPr>
      <w:r>
        <w:rPr>
          <w:rFonts w:ascii="Times New Roman" w:hAnsi="Times New Roman" w:cs="Times New Roman"/>
          <w:sz w:val="24"/>
          <w:szCs w:val="24"/>
        </w:rPr>
        <w:t>The Office of the General Counsel (OGC) has created a standard Services Agreement (</w:t>
      </w:r>
      <w:r>
        <w:rPr>
          <w:rFonts w:ascii="Times New Roman" w:hAnsi="Times New Roman" w:cs="Times New Roman"/>
          <w:i/>
          <w:sz w:val="24"/>
          <w:szCs w:val="24"/>
        </w:rPr>
        <w:t xml:space="preserve">see OGC standard form </w:t>
      </w:r>
      <w:r>
        <w:rPr>
          <w:i/>
        </w:rPr>
        <w:t>OGC-</w:t>
      </w:r>
      <w:r>
        <w:rPr>
          <w:rFonts w:ascii="Times New Roman" w:hAnsi="Times New Roman" w:cs="Times New Roman"/>
          <w:i/>
          <w:sz w:val="24"/>
          <w:szCs w:val="24"/>
        </w:rPr>
        <w:t>SC102</w:t>
      </w:r>
      <w:r>
        <w:rPr>
          <w:rFonts w:ascii="Times New Roman" w:hAnsi="Times New Roman" w:cs="Times New Roman"/>
          <w:sz w:val="24"/>
          <w:szCs w:val="24"/>
        </w:rPr>
        <w:t>). This Services Agreement is the one most oft</w:t>
      </w:r>
      <w:bookmarkStart w:id="0" w:name="_GoBack"/>
      <w:bookmarkEnd w:id="0"/>
      <w:r>
        <w:rPr>
          <w:rFonts w:ascii="Times New Roman" w:hAnsi="Times New Roman" w:cs="Times New Roman"/>
          <w:sz w:val="24"/>
          <w:szCs w:val="24"/>
        </w:rPr>
        <w:t>en used for external sales at the University and is intended to cover most activities.  Always take a copy of the latest contract version from the OGC standard contracts library.</w:t>
      </w:r>
    </w:p>
    <w:p w:rsidR="009E5052" w:rsidRDefault="002B6B8A">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Primary Purpose</w:t>
      </w:r>
    </w:p>
    <w:p w:rsidR="009E5052" w:rsidRDefault="002B6B8A">
      <w:pPr>
        <w:rPr>
          <w:rFonts w:ascii="Times New Roman" w:hAnsi="Times New Roman" w:cs="Times New Roman"/>
          <w:sz w:val="24"/>
          <w:szCs w:val="24"/>
        </w:rPr>
      </w:pPr>
      <w:r>
        <w:rPr>
          <w:rFonts w:ascii="Times New Roman" w:hAnsi="Times New Roman" w:cs="Times New Roman"/>
          <w:sz w:val="24"/>
          <w:szCs w:val="24"/>
        </w:rPr>
        <w:t>In general, an agreement (or contract) has two primary purposes:</w:t>
      </w:r>
    </w:p>
    <w:p w:rsidR="009E5052" w:rsidRDefault="002B6B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 </w:t>
      </w:r>
    </w:p>
    <w:p w:rsidR="009E5052" w:rsidRDefault="009E5052">
      <w:pPr>
        <w:pStyle w:val="ListParagraph"/>
        <w:rPr>
          <w:rFonts w:ascii="Times New Roman" w:hAnsi="Times New Roman" w:cs="Times New Roman"/>
          <w:sz w:val="24"/>
          <w:szCs w:val="24"/>
        </w:rPr>
      </w:pPr>
    </w:p>
    <w:p w:rsidR="009E5052" w:rsidRDefault="002B6B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Mitigate risk to the University by clearly stating or disclaiming provisions such as warranties, termination, use of University name or logo, limitation of liability, indemnification, and export controls.  </w:t>
      </w:r>
    </w:p>
    <w:p w:rsidR="009E5052" w:rsidRDefault="002B6B8A">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How to fill out the Services Agreement</w:t>
      </w:r>
    </w:p>
    <w:p w:rsidR="009E5052" w:rsidRDefault="002B6B8A">
      <w:pPr>
        <w:rPr>
          <w:rFonts w:ascii="Times New Roman" w:hAnsi="Times New Roman" w:cs="Times New Roman"/>
          <w:sz w:val="24"/>
          <w:szCs w:val="24"/>
        </w:rPr>
      </w:pPr>
      <w:r>
        <w:rPr>
          <w:rFonts w:ascii="Times New Roman" w:hAnsi="Times New Roman" w:cs="Times New Roman"/>
          <w:sz w:val="24"/>
          <w:szCs w:val="24"/>
        </w:rPr>
        <w:t xml:space="preserve">The department making the external sale completes the gray-shaded areas of the OGC approved Services Agreement, to include: </w:t>
      </w:r>
    </w:p>
    <w:p w:rsidR="009E5052" w:rsidRDefault="002B6B8A">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Approved Internal/External Sales Approval Form (IESAF) number for the activity</w:t>
      </w:r>
    </w:p>
    <w:p w:rsidR="009E5052" w:rsidRDefault="002B6B8A">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Full chart/field string (Fund, Dept</w:t>
      </w:r>
      <w:r w:rsidR="00E4060B">
        <w:rPr>
          <w:rFonts w:ascii="Times New Roman" w:hAnsi="Times New Roman" w:cs="Times New Roman"/>
          <w:sz w:val="24"/>
          <w:szCs w:val="24"/>
        </w:rPr>
        <w:t xml:space="preserve">. </w:t>
      </w:r>
      <w:r>
        <w:rPr>
          <w:rFonts w:ascii="Times New Roman" w:hAnsi="Times New Roman" w:cs="Times New Roman"/>
          <w:sz w:val="24"/>
          <w:szCs w:val="24"/>
        </w:rPr>
        <w:t>ID, Program, CF2)</w:t>
      </w:r>
    </w:p>
    <w:p w:rsidR="009E5052" w:rsidRDefault="002B6B8A">
      <w:pPr>
        <w:pStyle w:val="ListParagraph"/>
        <w:numPr>
          <w:ilvl w:val="0"/>
          <w:numId w:val="6"/>
        </w:numPr>
        <w:ind w:left="720"/>
        <w:rPr>
          <w:rFonts w:ascii="Times New Roman" w:hAnsi="Times New Roman" w:cs="Times New Roman"/>
          <w:sz w:val="24"/>
          <w:szCs w:val="24"/>
        </w:rPr>
      </w:pPr>
      <w:r>
        <w:rPr>
          <w:rFonts w:ascii="Times New Roman" w:hAnsi="Times New Roman" w:cs="Times New Roman"/>
          <w:sz w:val="24"/>
          <w:szCs w:val="24"/>
        </w:rPr>
        <w:t>First paragraph:</w:t>
      </w:r>
    </w:p>
    <w:p w:rsidR="009E5052" w:rsidRDefault="002B6B8A">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Customer’s legal name (“Company”)</w:t>
      </w:r>
    </w:p>
    <w:p w:rsidR="009E5052" w:rsidRDefault="002B6B8A">
      <w:pPr>
        <w:pStyle w:val="ListParagraph"/>
        <w:numPr>
          <w:ilvl w:val="2"/>
          <w:numId w:val="8"/>
        </w:numPr>
        <w:ind w:left="1980" w:hanging="180"/>
        <w:rPr>
          <w:rFonts w:ascii="Times New Roman" w:hAnsi="Times New Roman" w:cs="Times New Roman"/>
          <w:sz w:val="24"/>
          <w:szCs w:val="24"/>
        </w:rPr>
      </w:pPr>
      <w:r>
        <w:rPr>
          <w:rFonts w:ascii="Times New Roman" w:hAnsi="Times New Roman" w:cs="Times New Roman"/>
          <w:sz w:val="24"/>
          <w:szCs w:val="24"/>
        </w:rPr>
        <w:t>Can be validated by customer or on customer’s website if available</w:t>
      </w:r>
    </w:p>
    <w:p w:rsidR="009E5052" w:rsidRDefault="002B6B8A">
      <w:pPr>
        <w:pStyle w:val="ListParagraph"/>
        <w:numPr>
          <w:ilvl w:val="1"/>
          <w:numId w:val="6"/>
        </w:numPr>
        <w:ind w:left="720"/>
        <w:rPr>
          <w:rFonts w:ascii="Times New Roman" w:hAnsi="Times New Roman" w:cs="Times New Roman"/>
          <w:sz w:val="24"/>
          <w:szCs w:val="24"/>
        </w:rPr>
      </w:pPr>
      <w:r>
        <w:rPr>
          <w:rFonts w:ascii="Times New Roman" w:hAnsi="Times New Roman" w:cs="Times New Roman"/>
          <w:sz w:val="24"/>
          <w:szCs w:val="24"/>
        </w:rPr>
        <w:t>Item 1 “Description of Services”:</w:t>
      </w:r>
    </w:p>
    <w:p w:rsidR="009E5052" w:rsidRDefault="002B6B8A">
      <w:pPr>
        <w:pStyle w:val="ListParagraph"/>
        <w:numPr>
          <w:ilvl w:val="2"/>
          <w:numId w:val="6"/>
        </w:numPr>
        <w:ind w:left="1440"/>
        <w:rPr>
          <w:rFonts w:ascii="Times New Roman" w:hAnsi="Times New Roman" w:cs="Times New Roman"/>
          <w:sz w:val="24"/>
          <w:szCs w:val="24"/>
        </w:rPr>
      </w:pPr>
      <w:r>
        <w:rPr>
          <w:rFonts w:ascii="Times New Roman" w:hAnsi="Times New Roman" w:cs="Times New Roman"/>
          <w:sz w:val="24"/>
          <w:szCs w:val="24"/>
        </w:rPr>
        <w:t>Detailed and include any unique items such as delivery dates, report formats, disposal of excess material for testing, reimbursable costs, etc.</w:t>
      </w:r>
    </w:p>
    <w:p w:rsidR="009E5052" w:rsidRDefault="002B6B8A">
      <w:pPr>
        <w:pStyle w:val="ListParagraph"/>
        <w:numPr>
          <w:ilvl w:val="2"/>
          <w:numId w:val="6"/>
        </w:numPr>
        <w:ind w:left="1440"/>
        <w:rPr>
          <w:rFonts w:ascii="Times New Roman" w:hAnsi="Times New Roman" w:cs="Times New Roman"/>
          <w:sz w:val="24"/>
          <w:szCs w:val="24"/>
        </w:rPr>
      </w:pPr>
      <w:r>
        <w:rPr>
          <w:rFonts w:ascii="Times New Roman" w:hAnsi="Times New Roman" w:cs="Times New Roman"/>
          <w:sz w:val="24"/>
          <w:szCs w:val="24"/>
        </w:rPr>
        <w:t>Must follow the described activity on the approved Internal/External Sales Approval Form</w:t>
      </w:r>
    </w:p>
    <w:p w:rsidR="009E5052" w:rsidRDefault="002B6B8A">
      <w:pPr>
        <w:pStyle w:val="ListParagraph"/>
        <w:numPr>
          <w:ilvl w:val="2"/>
          <w:numId w:val="6"/>
        </w:numPr>
        <w:ind w:left="1440"/>
        <w:rPr>
          <w:rFonts w:ascii="Times New Roman" w:hAnsi="Times New Roman" w:cs="Times New Roman"/>
          <w:sz w:val="24"/>
          <w:szCs w:val="24"/>
        </w:rPr>
      </w:pPr>
      <w:r>
        <w:rPr>
          <w:rFonts w:ascii="Times New Roman" w:hAnsi="Times New Roman" w:cs="Times New Roman"/>
          <w:sz w:val="24"/>
          <w:szCs w:val="24"/>
        </w:rPr>
        <w:t>If detail is available in a separate document, it may be attached and referenced in the Description of Services (e.g., “See Attachment A”)</w:t>
      </w:r>
    </w:p>
    <w:p w:rsidR="009E5052" w:rsidRDefault="002B6B8A">
      <w:pPr>
        <w:pStyle w:val="ListParagraph"/>
        <w:numPr>
          <w:ilvl w:val="2"/>
          <w:numId w:val="6"/>
        </w:numPr>
        <w:ind w:left="1440"/>
        <w:rPr>
          <w:rFonts w:ascii="Times New Roman" w:hAnsi="Times New Roman" w:cs="Times New Roman"/>
          <w:sz w:val="24"/>
          <w:szCs w:val="24"/>
        </w:rPr>
      </w:pPr>
      <w:r>
        <w:rPr>
          <w:rFonts w:ascii="Times New Roman" w:hAnsi="Times New Roman" w:cs="Times New Roman"/>
          <w:sz w:val="24"/>
          <w:szCs w:val="24"/>
        </w:rPr>
        <w:t>Generic services such as consulting, support, testing, etc., must be fully explained in this section</w:t>
      </w:r>
    </w:p>
    <w:p w:rsidR="009E5052" w:rsidRDefault="002B6B8A" w:rsidP="007A25EE">
      <w:pPr>
        <w:pStyle w:val="NoSpacing"/>
        <w:keepNext/>
        <w:keepLines/>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Item 2 “Compensation”:</w:t>
      </w:r>
    </w:p>
    <w:p w:rsidR="009E5052" w:rsidRDefault="002B6B8A" w:rsidP="007A25EE">
      <w:pPr>
        <w:pStyle w:val="NoSpacing"/>
        <w:keepNext/>
        <w:keepLines/>
        <w:numPr>
          <w:ilvl w:val="1"/>
          <w:numId w:val="4"/>
        </w:numPr>
        <w:rPr>
          <w:rFonts w:ascii="Times New Roman" w:hAnsi="Times New Roman" w:cs="Times New Roman"/>
          <w:sz w:val="24"/>
          <w:szCs w:val="24"/>
        </w:rPr>
      </w:pPr>
      <w:r>
        <w:rPr>
          <w:rFonts w:ascii="Times New Roman" w:hAnsi="Times New Roman" w:cs="Times New Roman"/>
          <w:sz w:val="24"/>
          <w:szCs w:val="24"/>
        </w:rPr>
        <w:t>Written in words and in numbers as if you were filling out a check</w:t>
      </w:r>
    </w:p>
    <w:p w:rsidR="009E5052" w:rsidRDefault="002B6B8A" w:rsidP="007A25EE">
      <w:pPr>
        <w:pStyle w:val="NoSpacing"/>
        <w:keepNext/>
        <w:keepLines/>
        <w:numPr>
          <w:ilvl w:val="2"/>
          <w:numId w:val="4"/>
        </w:numPr>
        <w:rPr>
          <w:rFonts w:ascii="Times New Roman" w:hAnsi="Times New Roman" w:cs="Times New Roman"/>
          <w:color w:val="FF0000"/>
          <w:sz w:val="24"/>
          <w:szCs w:val="24"/>
        </w:rPr>
      </w:pPr>
      <w:r>
        <w:rPr>
          <w:rFonts w:ascii="Times New Roman" w:hAnsi="Times New Roman" w:cs="Times New Roman"/>
          <w:color w:val="FF0000"/>
          <w:sz w:val="24"/>
          <w:szCs w:val="24"/>
        </w:rPr>
        <w:t>Review project budget and pricing to make sure that all direct (lab supplies, operator time, etc.) and indirect costs (administrative time, lights, phones, etc.) are accounted for in the rate</w:t>
      </w:r>
    </w:p>
    <w:p w:rsidR="009E5052" w:rsidRDefault="002B6B8A">
      <w:pPr>
        <w:pStyle w:val="NoSpacing"/>
        <w:numPr>
          <w:ilvl w:val="2"/>
          <w:numId w:val="4"/>
        </w:numPr>
        <w:rPr>
          <w:rFonts w:ascii="Times New Roman" w:hAnsi="Times New Roman" w:cs="Times New Roman"/>
          <w:color w:val="FF0000"/>
          <w:sz w:val="24"/>
          <w:szCs w:val="24"/>
        </w:rPr>
      </w:pPr>
      <w:r>
        <w:rPr>
          <w:rFonts w:ascii="Times New Roman" w:hAnsi="Times New Roman" w:cs="Times New Roman"/>
          <w:color w:val="FF0000"/>
          <w:sz w:val="24"/>
          <w:szCs w:val="24"/>
        </w:rPr>
        <w:t>Unless creditworthiness has been pre-determined, compensation shall be paid "in full upon signing of this Agreement". The Unit is responsible for any lost revenue from customer's non-payment.</w:t>
      </w:r>
    </w:p>
    <w:p w:rsidR="009E5052" w:rsidRDefault="002B6B8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Item 3 “Term”:</w:t>
      </w:r>
    </w:p>
    <w:p w:rsidR="009E5052" w:rsidRDefault="002B6B8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Enter 'Effective date' (start date of agreement) and 'Expiration Date' (end date of agreement) </w:t>
      </w:r>
    </w:p>
    <w:p w:rsidR="009E5052" w:rsidRDefault="002B6B8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In general, agreements are for five years or less</w:t>
      </w:r>
    </w:p>
    <w:p w:rsidR="009E5052" w:rsidRDefault="002B6B8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Contact the Office of the General Counsel for assistance if the desired term is greater than five years</w:t>
      </w:r>
    </w:p>
    <w:p w:rsidR="009E5052" w:rsidRDefault="002B6B8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Item 10.7 “Notices”:</w:t>
      </w:r>
    </w:p>
    <w:p w:rsidR="009E5052" w:rsidRDefault="002B6B8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Enter the contact information of the department into the </w:t>
      </w:r>
      <w:r>
        <w:rPr>
          <w:rFonts w:ascii="Times New Roman" w:hAnsi="Times New Roman" w:cs="Times New Roman"/>
          <w:i/>
          <w:sz w:val="24"/>
          <w:szCs w:val="24"/>
        </w:rPr>
        <w:t>If to the University</w:t>
      </w:r>
      <w:r>
        <w:rPr>
          <w:rFonts w:ascii="Times New Roman" w:hAnsi="Times New Roman" w:cs="Times New Roman"/>
          <w:sz w:val="24"/>
          <w:szCs w:val="24"/>
        </w:rPr>
        <w:t xml:space="preserve"> field</w:t>
      </w:r>
    </w:p>
    <w:p w:rsidR="009E5052" w:rsidRDefault="002B6B8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Enter the contact information of the customer into the </w:t>
      </w:r>
      <w:r>
        <w:rPr>
          <w:rFonts w:ascii="Times New Roman" w:hAnsi="Times New Roman" w:cs="Times New Roman"/>
          <w:i/>
          <w:sz w:val="24"/>
          <w:szCs w:val="24"/>
        </w:rPr>
        <w:t>If to the Company</w:t>
      </w:r>
      <w:r>
        <w:rPr>
          <w:rFonts w:ascii="Times New Roman" w:hAnsi="Times New Roman" w:cs="Times New Roman"/>
          <w:sz w:val="24"/>
          <w:szCs w:val="24"/>
        </w:rPr>
        <w:t xml:space="preserve"> field</w:t>
      </w:r>
    </w:p>
    <w:p w:rsidR="009E5052" w:rsidRDefault="002B6B8A">
      <w:pPr>
        <w:pStyle w:val="ListParagraph"/>
        <w:numPr>
          <w:ilvl w:val="2"/>
          <w:numId w:val="10"/>
        </w:numPr>
        <w:ind w:left="720"/>
        <w:rPr>
          <w:rFonts w:ascii="Times New Roman" w:hAnsi="Times New Roman" w:cs="Times New Roman"/>
          <w:sz w:val="24"/>
          <w:szCs w:val="24"/>
        </w:rPr>
      </w:pPr>
      <w:r>
        <w:rPr>
          <w:rFonts w:ascii="Times New Roman" w:hAnsi="Times New Roman" w:cs="Times New Roman"/>
          <w:sz w:val="24"/>
          <w:szCs w:val="24"/>
        </w:rPr>
        <w:t>Witness Whereof:</w:t>
      </w:r>
    </w:p>
    <w:p w:rsidR="009E5052" w:rsidRDefault="002B6B8A">
      <w:pPr>
        <w:pStyle w:val="ListParagraph"/>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left signature block is the University employee who has the delegated External Sales Signature Authority for the Unit. Enter the employee's Name and Title (refer to the </w:t>
      </w:r>
      <w:r>
        <w:rPr>
          <w:rFonts w:ascii="Times New Roman" w:eastAsia="Times New Roman" w:hAnsi="Times New Roman" w:cs="Times New Roman"/>
          <w:sz w:val="24"/>
          <w:szCs w:val="24"/>
        </w:rPr>
        <w:t>Delegations Library</w:t>
      </w:r>
      <w:r>
        <w:rPr>
          <w:rFonts w:ascii="Times New Roman" w:eastAsia="Times New Roman" w:hAnsi="Times New Roman" w:cs="Times New Roman"/>
          <w:color w:val="000000"/>
          <w:sz w:val="24"/>
          <w:szCs w:val="24"/>
        </w:rPr>
        <w:t xml:space="preserve"> to see who has been delegated this authority). </w:t>
      </w:r>
    </w:p>
    <w:p w:rsidR="009E5052" w:rsidRDefault="002B6B8A">
      <w:pPr>
        <w:pStyle w:val="ListParagraph"/>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signature block is for the Customer’s Company Name, Authorized Signer and Title. The customer should sign first and then return to the department for signature.</w:t>
      </w:r>
    </w:p>
    <w:sectPr w:rsidR="009E5052" w:rsidSect="00E4060B">
      <w:footerReference w:type="default" r:id="rId8"/>
      <w:pgSz w:w="12240" w:h="15840"/>
      <w:pgMar w:top="720" w:right="720" w:bottom="144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52" w:rsidRDefault="002B6B8A">
      <w:pPr>
        <w:spacing w:after="0" w:line="240" w:lineRule="auto"/>
      </w:pPr>
      <w:r>
        <w:separator/>
      </w:r>
    </w:p>
  </w:endnote>
  <w:endnote w:type="continuationSeparator" w:id="0">
    <w:p w:rsidR="009E5052" w:rsidRDefault="002B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0B" w:rsidRPr="00E4060B" w:rsidRDefault="00E4060B">
    <w:pPr>
      <w:pStyle w:val="Footer"/>
      <w:rPr>
        <w:sz w:val="14"/>
      </w:rPr>
    </w:pPr>
    <w:r w:rsidRPr="00E4060B">
      <w:rPr>
        <w:sz w:val="14"/>
      </w:rPr>
      <w:t>Instructions for Services Agreement</w:t>
    </w:r>
  </w:p>
  <w:p w:rsidR="00E4060B" w:rsidRPr="00E4060B" w:rsidRDefault="00E4060B">
    <w:pPr>
      <w:pStyle w:val="Footer"/>
      <w:rPr>
        <w:sz w:val="14"/>
      </w:rPr>
    </w:pPr>
    <w:r w:rsidRPr="00E4060B">
      <w:rPr>
        <w:sz w:val="14"/>
      </w:rPr>
      <w:t>Form:  OGC-SC102i</w:t>
    </w:r>
  </w:p>
  <w:p w:rsidR="00E4060B" w:rsidRPr="00E4060B" w:rsidRDefault="00E4060B">
    <w:pPr>
      <w:pStyle w:val="Footer"/>
      <w:rPr>
        <w:sz w:val="14"/>
      </w:rPr>
    </w:pPr>
    <w:r w:rsidRPr="00E4060B">
      <w:rPr>
        <w:sz w:val="14"/>
      </w:rPr>
      <w:t>Form Date:  12.15.15</w:t>
    </w:r>
  </w:p>
  <w:p w:rsidR="00E4060B" w:rsidRDefault="00E4060B" w:rsidP="00E4060B">
    <w:pPr>
      <w:pStyle w:val="Footer"/>
      <w:jc w:val="center"/>
    </w:pPr>
    <w:r>
      <w:fldChar w:fldCharType="begin"/>
    </w:r>
    <w:r>
      <w:instrText xml:space="preserve"> PAGE   \* MERGEFORMAT </w:instrText>
    </w:r>
    <w:r>
      <w:fldChar w:fldCharType="separate"/>
    </w:r>
    <w:r w:rsidR="00B904E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52" w:rsidRDefault="002B6B8A">
      <w:pPr>
        <w:spacing w:after="0" w:line="240" w:lineRule="auto"/>
      </w:pPr>
      <w:r>
        <w:separator/>
      </w:r>
    </w:p>
  </w:footnote>
  <w:footnote w:type="continuationSeparator" w:id="0">
    <w:p w:rsidR="009E5052" w:rsidRDefault="002B6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2E"/>
    <w:multiLevelType w:val="hybridMultilevel"/>
    <w:tmpl w:val="D1E02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13F03"/>
    <w:multiLevelType w:val="hybridMultilevel"/>
    <w:tmpl w:val="C14E6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40F98"/>
    <w:multiLevelType w:val="hybridMultilevel"/>
    <w:tmpl w:val="6D106DEA"/>
    <w:lvl w:ilvl="0" w:tplc="CB3A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A525F"/>
    <w:multiLevelType w:val="hybridMultilevel"/>
    <w:tmpl w:val="5A525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16062"/>
    <w:multiLevelType w:val="hybridMultilevel"/>
    <w:tmpl w:val="7AB6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4A31C6">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F4C03"/>
    <w:multiLevelType w:val="hybridMultilevel"/>
    <w:tmpl w:val="AC0820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20ADA"/>
    <w:multiLevelType w:val="hybridMultilevel"/>
    <w:tmpl w:val="EC565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0C5624"/>
    <w:multiLevelType w:val="hybridMultilevel"/>
    <w:tmpl w:val="CC207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4A31C6">
      <w:start w:val="1"/>
      <w:numFmt w:val="bullet"/>
      <w:lvlText w:val="›"/>
      <w:lvlJc w:val="left"/>
      <w:pPr>
        <w:ind w:left="2160" w:hanging="360"/>
      </w:pPr>
      <w:rPr>
        <w:rFonts w:ascii="Times New Roman"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3434E"/>
    <w:multiLevelType w:val="hybridMultilevel"/>
    <w:tmpl w:val="A8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E3F76"/>
    <w:multiLevelType w:val="hybridMultilevel"/>
    <w:tmpl w:val="86EA2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5C62C8"/>
    <w:multiLevelType w:val="hybridMultilevel"/>
    <w:tmpl w:val="8CF04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8184B"/>
    <w:multiLevelType w:val="hybridMultilevel"/>
    <w:tmpl w:val="F7DC4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9"/>
  </w:num>
  <w:num w:numId="6">
    <w:abstractNumId w:val="5"/>
  </w:num>
  <w:num w:numId="7">
    <w:abstractNumId w:val="10"/>
  </w:num>
  <w:num w:numId="8">
    <w:abstractNumId w:val="7"/>
  </w:num>
  <w:num w:numId="9">
    <w:abstractNumId w:val="8"/>
  </w:num>
  <w:num w:numId="10">
    <w:abstractNumId w:val="12"/>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ocumentProtection w:edit="readOnly" w:enforcement="1" w:cryptProviderType="rsaFull" w:cryptAlgorithmClass="hash" w:cryptAlgorithmType="typeAny" w:cryptAlgorithmSid="4" w:cryptSpinCount="100000" w:hash="d++dN9tFFaWpBoS3ctfFjhsQOwI=" w:salt="3JSUY3USFDGhpdV7HvNZ+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52"/>
    <w:rsid w:val="00237996"/>
    <w:rsid w:val="002B6B8A"/>
    <w:rsid w:val="0047722D"/>
    <w:rsid w:val="00664FE5"/>
    <w:rsid w:val="007A25EE"/>
    <w:rsid w:val="009E5052"/>
    <w:rsid w:val="00B904ED"/>
    <w:rsid w:val="00E4060B"/>
    <w:rsid w:val="00F3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Fritsch</dc:creator>
  <cp:lastModifiedBy>Jean M Schatz</cp:lastModifiedBy>
  <cp:revision>5</cp:revision>
  <dcterms:created xsi:type="dcterms:W3CDTF">2015-12-16T16:39:00Z</dcterms:created>
  <dcterms:modified xsi:type="dcterms:W3CDTF">2015-12-23T15:58:00Z</dcterms:modified>
  <cp:version>0</cp:version>
</cp:coreProperties>
</file>